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13"/>
        <w:gridCol w:w="6721"/>
      </w:tblGrid>
      <w:tr w:rsidR="00B53A27" w:rsidRPr="00936D55" w14:paraId="101428B9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971A93B" w14:textId="6DEF5BD8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Nombre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6875F3BB" w14:textId="3E1A2007" w:rsidR="00B53A27" w:rsidRPr="00936D55" w:rsidRDefault="00A81AF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A81AF5">
              <w:rPr>
                <w:rFonts w:asciiTheme="minorHAnsi" w:hAnsiTheme="minorHAnsi" w:cstheme="minorHAnsi"/>
              </w:rPr>
              <w:t>Defensoría pública gratuita</w:t>
            </w:r>
          </w:p>
        </w:tc>
      </w:tr>
      <w:tr w:rsidR="00B53A27" w:rsidRPr="00936D55" w14:paraId="77CED2D0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06B083D" w14:textId="216B7FFA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Dependencia/entidad: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5527ED7E" w14:textId="7B82602F" w:rsidR="00B53A27" w:rsidRPr="00936D55" w:rsidRDefault="00A81AF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Secretaría General de Gobierno</w:t>
            </w:r>
          </w:p>
        </w:tc>
      </w:tr>
      <w:tr w:rsidR="00B53A27" w:rsidRPr="00936D55" w14:paraId="0D97458B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547A5FCF" w14:textId="4C1B72BC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Unidad responsable del programa: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75BA77EA" w14:textId="4AAF2E6C" w:rsidR="00B53A27" w:rsidRPr="00936D55" w:rsidRDefault="00A81AF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 w:rsidRPr="002144DF">
              <w:t>Instituto de la Defensoría Pública del Estado de Sinaloa</w:t>
            </w:r>
          </w:p>
        </w:tc>
      </w:tr>
      <w:tr w:rsidR="00B53A27" w:rsidRPr="00936D55" w14:paraId="5D32DA8A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7F53B0F2" w14:textId="2331D947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Tipo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8B830BF" w14:textId="0D64DF57" w:rsidR="00B53A27" w:rsidRPr="00936D55" w:rsidRDefault="00A81AF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</w:t>
            </w:r>
          </w:p>
        </w:tc>
      </w:tr>
      <w:tr w:rsidR="00B53A27" w:rsidRPr="00936D55" w14:paraId="5AC1B1FE" w14:textId="77777777" w:rsidTr="00BD0258">
        <w:trPr>
          <w:trHeight w:val="340"/>
        </w:trPr>
        <w:tc>
          <w:tcPr>
            <w:tcW w:w="2518" w:type="dxa"/>
            <w:shd w:val="clear" w:color="auto" w:fill="404040" w:themeFill="text1" w:themeFillTint="BF"/>
            <w:vAlign w:val="center"/>
          </w:tcPr>
          <w:p w14:paraId="02F6C118" w14:textId="4049FF70" w:rsidR="00B53A27" w:rsidRPr="00BD0258" w:rsidRDefault="00B53A27" w:rsidP="00B53A27">
            <w:pPr>
              <w:spacing w:after="0" w:line="276" w:lineRule="auto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Año de evaluación:</w:t>
            </w:r>
          </w:p>
        </w:tc>
        <w:tc>
          <w:tcPr>
            <w:tcW w:w="6837" w:type="dxa"/>
            <w:shd w:val="clear" w:color="auto" w:fill="F2F2F2" w:themeFill="background1" w:themeFillShade="F2"/>
            <w:vAlign w:val="center"/>
          </w:tcPr>
          <w:p w14:paraId="4F5A6AD8" w14:textId="598499D7" w:rsidR="00B53A27" w:rsidRPr="00936D55" w:rsidRDefault="00A81AF5" w:rsidP="00B53A27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2022</w:t>
            </w:r>
          </w:p>
        </w:tc>
      </w:tr>
    </w:tbl>
    <w:p w14:paraId="304FB691" w14:textId="19766F50" w:rsidR="00B53A27" w:rsidRPr="00936D55" w:rsidRDefault="00B53A27" w:rsidP="0083413E">
      <w:pPr>
        <w:spacing w:after="0"/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651D32"/>
        <w:tblLook w:val="04A0" w:firstRow="1" w:lastRow="0" w:firstColumn="1" w:lastColumn="0" w:noHBand="0" w:noVBand="1"/>
      </w:tblPr>
      <w:tblGrid>
        <w:gridCol w:w="9234"/>
      </w:tblGrid>
      <w:tr w:rsidR="00B53A27" w:rsidRPr="00936D55" w14:paraId="4C436188" w14:textId="77777777" w:rsidTr="00BD0258">
        <w:trPr>
          <w:trHeight w:val="340"/>
        </w:trPr>
        <w:tc>
          <w:tcPr>
            <w:tcW w:w="9355" w:type="dxa"/>
            <w:shd w:val="clear" w:color="auto" w:fill="404040" w:themeFill="text1" w:themeFillTint="BF"/>
            <w:vAlign w:val="center"/>
          </w:tcPr>
          <w:p w14:paraId="5F5147FB" w14:textId="10C310E4" w:rsidR="00B53A27" w:rsidRPr="00BD0258" w:rsidRDefault="00B53A27" w:rsidP="00936D55">
            <w:pPr>
              <w:pStyle w:val="Prrafodelista"/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bookmarkStart w:id="0" w:name="_Hlk106191400"/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Uso de las recomendaciones de la evaluación</w:t>
            </w:r>
          </w:p>
        </w:tc>
      </w:tr>
    </w:tbl>
    <w:p w14:paraId="52F765FE" w14:textId="77777777" w:rsidR="00936D55" w:rsidRPr="00936D55" w:rsidRDefault="00936D55" w:rsidP="00936D55">
      <w:pPr>
        <w:spacing w:after="0" w:line="240" w:lineRule="auto"/>
        <w:rPr>
          <w:sz w:val="10"/>
          <w:szCs w:val="10"/>
        </w:rPr>
      </w:pPr>
    </w:p>
    <w:tbl>
      <w:tblPr>
        <w:tblStyle w:val="Tablaconcuadrcula"/>
        <w:tblW w:w="0" w:type="auto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942"/>
        <w:gridCol w:w="2241"/>
        <w:gridCol w:w="2745"/>
        <w:gridCol w:w="2296"/>
      </w:tblGrid>
      <w:tr w:rsidR="00BD0258" w:rsidRPr="00BD0258" w14:paraId="144EB42F" w14:textId="77777777" w:rsidTr="00A81AF5">
        <w:trPr>
          <w:trHeight w:val="886"/>
          <w:tblHeader/>
        </w:trPr>
        <w:tc>
          <w:tcPr>
            <w:tcW w:w="1942" w:type="dxa"/>
            <w:shd w:val="clear" w:color="auto" w:fill="404040" w:themeFill="text1" w:themeFillTint="BF"/>
            <w:vAlign w:val="center"/>
          </w:tcPr>
          <w:bookmarkEnd w:id="0"/>
          <w:p w14:paraId="5F99BE5F" w14:textId="75E20655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Sección</w:t>
            </w:r>
          </w:p>
        </w:tc>
        <w:tc>
          <w:tcPr>
            <w:tcW w:w="2241" w:type="dxa"/>
            <w:shd w:val="clear" w:color="auto" w:fill="404040" w:themeFill="text1" w:themeFillTint="BF"/>
            <w:vAlign w:val="center"/>
          </w:tcPr>
          <w:p w14:paraId="28293800" w14:textId="7B19EFCC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Texto del Informe</w:t>
            </w:r>
          </w:p>
        </w:tc>
        <w:tc>
          <w:tcPr>
            <w:tcW w:w="2745" w:type="dxa"/>
            <w:shd w:val="clear" w:color="auto" w:fill="404040" w:themeFill="text1" w:themeFillTint="BF"/>
            <w:vAlign w:val="center"/>
          </w:tcPr>
          <w:p w14:paraId="50562AA5" w14:textId="2D116E4E" w:rsidR="00936D55" w:rsidRPr="00BD0258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Punto de vista de la Dependencia o Entidad</w:t>
            </w:r>
          </w:p>
        </w:tc>
        <w:tc>
          <w:tcPr>
            <w:tcW w:w="2296" w:type="dxa"/>
            <w:shd w:val="clear" w:color="auto" w:fill="404040" w:themeFill="text1" w:themeFillTint="BF"/>
            <w:vAlign w:val="center"/>
          </w:tcPr>
          <w:p w14:paraId="14AEE332" w14:textId="0A5A8B4D" w:rsidR="00936D55" w:rsidRPr="00BD0258" w:rsidRDefault="00861D0A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Actividad</w:t>
            </w:r>
            <w:r w:rsidR="00936D55"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de mejora derivada de la evaluación</w:t>
            </w:r>
          </w:p>
        </w:tc>
      </w:tr>
      <w:tr w:rsidR="001C1825" w:rsidRPr="00936D55" w14:paraId="3F02C46D" w14:textId="77777777" w:rsidTr="00DF1BC8">
        <w:trPr>
          <w:trHeight w:val="4412"/>
        </w:trPr>
        <w:tc>
          <w:tcPr>
            <w:tcW w:w="1942" w:type="dxa"/>
            <w:vAlign w:val="center"/>
          </w:tcPr>
          <w:p w14:paraId="70425297" w14:textId="27D32131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2A631956" w14:textId="266E4B0F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241" w:type="dxa"/>
            <w:vAlign w:val="center"/>
          </w:tcPr>
          <w:p w14:paraId="36CFBCCD" w14:textId="17589428" w:rsidR="00936D55" w:rsidRPr="00936D55" w:rsidRDefault="00A81AF5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1AF5">
              <w:rPr>
                <w:rFonts w:asciiTheme="minorHAnsi" w:hAnsiTheme="minorHAnsi" w:cstheme="minorHAnsi"/>
                <w:sz w:val="20"/>
                <w:szCs w:val="20"/>
              </w:rPr>
              <w:t>Falta de impartición de cursos o talleres para capacitar y actualizar constantemente al personal (se presentan defensores con poca experiencia en la defensa técnica, asesoría y representación jurídica, además existen defensores con poca empatía y sensibilidad hacia los usuarios).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109D1862" w14:textId="77777777" w:rsidR="0056725C" w:rsidRDefault="00DF1BC8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1BC8">
              <w:rPr>
                <w:rFonts w:asciiTheme="minorHAnsi" w:hAnsiTheme="minorHAnsi" w:cstheme="minorHAnsi"/>
                <w:sz w:val="20"/>
                <w:szCs w:val="20"/>
              </w:rPr>
              <w:t>Es factible, se buscará realizar acciones de capacitación permanente con diversas instituciones en temas que permitan actualizar y sensibilizar de una forma adecuada al person</w:t>
            </w:r>
            <w:bookmarkStart w:id="1" w:name="_GoBack"/>
            <w:bookmarkEnd w:id="1"/>
            <w:r w:rsidRPr="00DF1BC8">
              <w:rPr>
                <w:rFonts w:asciiTheme="minorHAnsi" w:hAnsiTheme="minorHAnsi" w:cstheme="minorHAnsi"/>
                <w:sz w:val="20"/>
                <w:szCs w:val="20"/>
              </w:rPr>
              <w:t>al.</w:t>
            </w:r>
          </w:p>
          <w:p w14:paraId="46613C50" w14:textId="77777777" w:rsidR="00DF1BC8" w:rsidRDefault="00DF1BC8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8AE607" w14:textId="7A64C441" w:rsidR="00DF1BC8" w:rsidRPr="00D05CDC" w:rsidRDefault="00DF1BC8" w:rsidP="001C1825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1BC8">
              <w:rPr>
                <w:rFonts w:asciiTheme="minorHAnsi" w:hAnsiTheme="minorHAnsi" w:cstheme="minorHAnsi"/>
                <w:sz w:val="20"/>
                <w:szCs w:val="20"/>
              </w:rPr>
              <w:t>Es factible, se buscará realizar acciones de evaluación y seguimiento de los servicios de Defensoría Pública que permitan mejorar el servicio brindado por Defensoría Pública.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4878772F" w14:textId="59C494CE" w:rsidR="00A81AF5" w:rsidRDefault="00A81AF5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Gestionar cursos o talleres permanentes para capacitar, actualizar y sensibilizar al personal</w:t>
            </w:r>
            <w:r w:rsidR="0005660F">
              <w:rPr>
                <w:rFonts w:asciiTheme="minorHAnsi" w:hAnsiTheme="minorHAnsi" w:cstheme="minorHAnsi"/>
                <w:sz w:val="20"/>
                <w:szCs w:val="20"/>
              </w:rPr>
              <w:t xml:space="preserve"> del 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nstituto.</w:t>
            </w:r>
          </w:p>
          <w:p w14:paraId="5460ACAE" w14:textId="77777777" w:rsidR="00A81AF5" w:rsidRDefault="00A81AF5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A7876B" w14:textId="128F9E0B" w:rsidR="00A81AF5" w:rsidRPr="00D05CDC" w:rsidRDefault="00A81AF5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1AF5">
              <w:rPr>
                <w:rFonts w:asciiTheme="minorHAnsi" w:hAnsiTheme="minorHAnsi" w:cstheme="minorHAnsi"/>
                <w:sz w:val="20"/>
                <w:szCs w:val="20"/>
              </w:rPr>
              <w:t>Brindar a la ciudadanía los servicios jurídicos profesionales y de calidad por defensores Públicos profesionales, eficaces y eficientes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1C1825" w:rsidRPr="00936D55" w14:paraId="4D3DAD0C" w14:textId="77777777" w:rsidTr="00DF1BC8">
        <w:trPr>
          <w:trHeight w:val="2211"/>
        </w:trPr>
        <w:tc>
          <w:tcPr>
            <w:tcW w:w="1942" w:type="dxa"/>
            <w:vAlign w:val="center"/>
          </w:tcPr>
          <w:p w14:paraId="6EBB4888" w14:textId="77777777" w:rsidR="00936D55" w:rsidRPr="00936D55" w:rsidRDefault="00936D55" w:rsidP="00936D55">
            <w:pPr>
              <w:spacing w:after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936D55">
              <w:rPr>
                <w:rFonts w:asciiTheme="minorHAnsi" w:hAnsiTheme="minorHAnsi" w:cstheme="minorHAnsi"/>
                <w:sz w:val="20"/>
                <w:szCs w:val="20"/>
              </w:rPr>
              <w:t xml:space="preserve">Informe                   / Recomendaciones / </w:t>
            </w:r>
          </w:p>
          <w:p w14:paraId="6836580C" w14:textId="46A31A43" w:rsidR="00936D55" w:rsidRPr="00D02A3D" w:rsidRDefault="00936D55" w:rsidP="00936D55">
            <w:pPr>
              <w:spacing w:after="0"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02A3D">
              <w:rPr>
                <w:rFonts w:asciiTheme="minorHAnsi" w:hAnsiTheme="minorHAnsi"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241" w:type="dxa"/>
            <w:vAlign w:val="center"/>
          </w:tcPr>
          <w:p w14:paraId="07DCA505" w14:textId="345FF277" w:rsidR="00936D55" w:rsidRPr="00936D55" w:rsidRDefault="00A81AF5" w:rsidP="00861D0A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1AF5">
              <w:rPr>
                <w:rFonts w:asciiTheme="minorHAnsi" w:hAnsiTheme="minorHAnsi" w:cstheme="minorHAnsi"/>
                <w:sz w:val="20"/>
                <w:szCs w:val="20"/>
              </w:rPr>
              <w:t>Falta de personal suficiente para cubrir las áreas de adscripción existentes y las de nueva creación conforme a la Ley de la Defensoría</w:t>
            </w:r>
          </w:p>
        </w:tc>
        <w:tc>
          <w:tcPr>
            <w:tcW w:w="2745" w:type="dxa"/>
            <w:shd w:val="clear" w:color="auto" w:fill="auto"/>
            <w:vAlign w:val="center"/>
          </w:tcPr>
          <w:p w14:paraId="36B3706E" w14:textId="702E41E8" w:rsidR="00936D55" w:rsidRPr="00D05CDC" w:rsidRDefault="00DF1BC8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F1BC8">
              <w:rPr>
                <w:rFonts w:asciiTheme="minorHAnsi" w:hAnsiTheme="minorHAnsi" w:cstheme="minorHAnsi"/>
                <w:sz w:val="20"/>
                <w:szCs w:val="20"/>
              </w:rPr>
              <w:t>Es factible, se gestionará la incorporación de defensores públicos  que permitan cubrir el incremento de demanda de los servicios en las áreas de adscripción existentes y de nueva creación.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CED0DF8" w14:textId="118E3585" w:rsidR="00936D55" w:rsidRPr="00D05CDC" w:rsidRDefault="00A81AF5" w:rsidP="0056725C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81AF5">
              <w:rPr>
                <w:rFonts w:asciiTheme="minorHAnsi" w:hAnsiTheme="minorHAnsi" w:cstheme="minorHAnsi"/>
                <w:sz w:val="20"/>
                <w:szCs w:val="20"/>
              </w:rPr>
              <w:t>Dar cobertura al incremento del número de ciudadanos que requieren asesoría y representación jurídica gratuita</w:t>
            </w:r>
            <w:r w:rsidR="002432E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7492E1D" w14:textId="41E1779C" w:rsidR="00AA45DE" w:rsidRPr="00936D55" w:rsidRDefault="00AA45DE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1B68660" w14:textId="77777777" w:rsidR="00936D55" w:rsidRPr="00936D55" w:rsidRDefault="00936D55" w:rsidP="00F77312">
      <w:pPr>
        <w:spacing w:after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15"/>
      </w:tblGrid>
      <w:tr w:rsidR="00BD0258" w:rsidRPr="00BD0258" w14:paraId="1B2FE791" w14:textId="77777777" w:rsidTr="00BD0258">
        <w:trPr>
          <w:trHeight w:val="340"/>
        </w:trPr>
        <w:tc>
          <w:tcPr>
            <w:tcW w:w="9215" w:type="dxa"/>
            <w:shd w:val="clear" w:color="auto" w:fill="404040" w:themeFill="text1" w:themeFillTint="BF"/>
            <w:vAlign w:val="center"/>
          </w:tcPr>
          <w:p w14:paraId="3C476D11" w14:textId="745AED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t>Posición Institucional respecto de la evaluación</w:t>
            </w:r>
          </w:p>
        </w:tc>
      </w:tr>
    </w:tbl>
    <w:p w14:paraId="23A9AD74" w14:textId="6A918E0F" w:rsidR="00F77312" w:rsidRPr="00936D55" w:rsidRDefault="00F77312" w:rsidP="00936D55">
      <w:pPr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F5471C3" w14:textId="2D2A560E" w:rsidR="00A81AF5" w:rsidRDefault="00936D55" w:rsidP="0083413E">
      <w:pPr>
        <w:spacing w:line="276" w:lineRule="auto"/>
        <w:jc w:val="both"/>
        <w:rPr>
          <w:rFonts w:asciiTheme="minorHAnsi" w:hAnsiTheme="minorHAnsi" w:cstheme="minorHAnsi"/>
          <w:sz w:val="20"/>
          <w:szCs w:val="24"/>
        </w:rPr>
      </w:pPr>
      <w:r w:rsidRPr="00936D55">
        <w:rPr>
          <w:rFonts w:asciiTheme="minorHAnsi" w:hAnsiTheme="minorHAnsi" w:cstheme="minorHAnsi"/>
          <w:sz w:val="20"/>
          <w:szCs w:val="24"/>
        </w:rPr>
        <w:t xml:space="preserve">Se considera que el Informe de la Evaluación </w:t>
      </w:r>
      <w:r w:rsidR="0016771F">
        <w:rPr>
          <w:rFonts w:asciiTheme="minorHAnsi" w:hAnsiTheme="minorHAnsi" w:cstheme="minorHAnsi"/>
          <w:sz w:val="20"/>
          <w:szCs w:val="24"/>
        </w:rPr>
        <w:t>Interna</w:t>
      </w:r>
      <w:r w:rsidRPr="00936D55">
        <w:rPr>
          <w:rFonts w:asciiTheme="minorHAnsi" w:hAnsiTheme="minorHAnsi" w:cstheme="minorHAnsi"/>
          <w:sz w:val="20"/>
          <w:szCs w:val="24"/>
        </w:rPr>
        <w:t xml:space="preserve"> de </w:t>
      </w:r>
      <w:r w:rsidR="00A81AF5">
        <w:rPr>
          <w:rFonts w:asciiTheme="minorHAnsi" w:hAnsiTheme="minorHAnsi" w:cstheme="minorHAnsi"/>
          <w:sz w:val="20"/>
          <w:szCs w:val="24"/>
        </w:rPr>
        <w:t>Desempeño</w:t>
      </w:r>
      <w:r w:rsidRPr="00936D55">
        <w:rPr>
          <w:rFonts w:asciiTheme="minorHAnsi" w:hAnsiTheme="minorHAnsi" w:cstheme="minorHAnsi"/>
          <w:sz w:val="20"/>
          <w:szCs w:val="24"/>
        </w:rPr>
        <w:t>, contiene los elementos necesarios para conocer el programa y su evolución a través del tiempo.</w:t>
      </w:r>
    </w:p>
    <w:p w14:paraId="4C342709" w14:textId="77777777" w:rsidR="00A81AF5" w:rsidRDefault="00A81AF5">
      <w:pPr>
        <w:spacing w:after="0" w:line="240" w:lineRule="auto"/>
        <w:rPr>
          <w:rFonts w:asciiTheme="minorHAnsi" w:hAnsiTheme="minorHAnsi" w:cstheme="minorHAnsi"/>
          <w:sz w:val="20"/>
          <w:szCs w:val="24"/>
        </w:rPr>
      </w:pPr>
      <w:r>
        <w:rPr>
          <w:rFonts w:asciiTheme="minorHAnsi" w:hAnsiTheme="minorHAnsi" w:cstheme="minorHAnsi"/>
          <w:sz w:val="20"/>
          <w:szCs w:val="24"/>
        </w:rPr>
        <w:br w:type="page"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404040" w:themeFill="text1" w:themeFillTint="BF"/>
        <w:tblLook w:val="04A0" w:firstRow="1" w:lastRow="0" w:firstColumn="1" w:lastColumn="0" w:noHBand="0" w:noVBand="1"/>
      </w:tblPr>
      <w:tblGrid>
        <w:gridCol w:w="9234"/>
      </w:tblGrid>
      <w:tr w:rsidR="00BD0258" w:rsidRPr="00BD0258" w14:paraId="7DA2080A" w14:textId="77777777" w:rsidTr="00A81AF5">
        <w:trPr>
          <w:trHeight w:val="340"/>
        </w:trPr>
        <w:tc>
          <w:tcPr>
            <w:tcW w:w="9234" w:type="dxa"/>
            <w:shd w:val="clear" w:color="auto" w:fill="404040" w:themeFill="text1" w:themeFillTint="BF"/>
            <w:vAlign w:val="center"/>
          </w:tcPr>
          <w:p w14:paraId="2097E111" w14:textId="7DE82FD5" w:rsidR="00936D55" w:rsidRPr="00BD0258" w:rsidRDefault="00936D55" w:rsidP="0083413E">
            <w:pPr>
              <w:pStyle w:val="Prrafodelista"/>
              <w:numPr>
                <w:ilvl w:val="0"/>
                <w:numId w:val="5"/>
              </w:numPr>
              <w:spacing w:after="0" w:line="240" w:lineRule="auto"/>
              <w:ind w:left="714" w:hanging="357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BD0258">
              <w:rPr>
                <w:rFonts w:asciiTheme="minorHAnsi" w:hAnsiTheme="minorHAnsi" w:cstheme="minorHAnsi"/>
                <w:b/>
                <w:color w:val="FFFFFF" w:themeColor="background1"/>
              </w:rPr>
              <w:lastRenderedPageBreak/>
              <w:t>Comentarios específicos</w:t>
            </w:r>
          </w:p>
        </w:tc>
      </w:tr>
    </w:tbl>
    <w:p w14:paraId="156F92AF" w14:textId="77777777" w:rsidR="00936D55" w:rsidRPr="00936D55" w:rsidRDefault="00936D55" w:rsidP="00936D55">
      <w:pPr>
        <w:spacing w:after="0" w:line="240" w:lineRule="auto"/>
        <w:ind w:right="-141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14:paraId="19CD620F" w14:textId="17B853B2" w:rsidR="002B45DE" w:rsidRPr="00ED12C1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 xml:space="preserve">3.1 </w:t>
      </w:r>
      <w:r w:rsidRPr="00ED12C1">
        <w:rPr>
          <w:rFonts w:asciiTheme="minorHAnsi" w:hAnsiTheme="minorHAnsi" w:cstheme="minorHAnsi"/>
          <w:b/>
          <w:bCs/>
          <w:sz w:val="20"/>
          <w:szCs w:val="20"/>
        </w:rPr>
        <w:t>Sobre los resultados de la evaluación</w:t>
      </w:r>
    </w:p>
    <w:p w14:paraId="6B9F82CA" w14:textId="0F89BB3C" w:rsidR="00B875B8" w:rsidRDefault="00A81AF5" w:rsidP="00A81AF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81AF5">
        <w:rPr>
          <w:rFonts w:asciiTheme="minorHAnsi" w:hAnsiTheme="minorHAnsi" w:cstheme="minorHAnsi"/>
          <w:sz w:val="20"/>
          <w:szCs w:val="20"/>
        </w:rPr>
        <w:t>En el ejercicio fiscal 2022, se contempló una población objetivo de 3,026,943 personas, sin embargo, se lograron atender a 31,435 personas que presentaron problemas legales en los 18 municipios del estado de Sinaloa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04BE2923" w14:textId="77777777" w:rsidR="00A81AF5" w:rsidRPr="00A81AF5" w:rsidRDefault="00A81AF5" w:rsidP="00A81AF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81AF5">
        <w:rPr>
          <w:rFonts w:asciiTheme="minorHAnsi" w:hAnsiTheme="minorHAnsi" w:cstheme="minorHAnsi"/>
          <w:sz w:val="20"/>
          <w:szCs w:val="20"/>
        </w:rPr>
        <w:t>En referencia a los indicadores de resultados, en el indicador de Porcentaje de personas del estado de Sinaloa que solicitan asesoría jurídica se obtuvo un 1.06% de manera que no se cumplió con la meta, el Porcentaje de asuntos concluidos se superó la meta, y el Porcentaje de asuntos atendidos se cumplió de manera efectiva.</w:t>
      </w:r>
    </w:p>
    <w:p w14:paraId="31E0999B" w14:textId="0480C29F" w:rsidR="00A81AF5" w:rsidRPr="00ED12C1" w:rsidRDefault="00A81AF5" w:rsidP="00A81AF5">
      <w:pPr>
        <w:pStyle w:val="Prrafodelista"/>
        <w:numPr>
          <w:ilvl w:val="0"/>
          <w:numId w:val="3"/>
        </w:numPr>
        <w:spacing w:line="276" w:lineRule="auto"/>
        <w:ind w:right="1"/>
        <w:jc w:val="both"/>
        <w:rPr>
          <w:rFonts w:asciiTheme="minorHAnsi" w:hAnsiTheme="minorHAnsi" w:cstheme="minorHAnsi"/>
          <w:sz w:val="20"/>
          <w:szCs w:val="20"/>
        </w:rPr>
      </w:pPr>
      <w:r w:rsidRPr="00A81AF5">
        <w:rPr>
          <w:rFonts w:asciiTheme="minorHAnsi" w:hAnsiTheme="minorHAnsi" w:cstheme="minorHAnsi"/>
          <w:sz w:val="20"/>
          <w:szCs w:val="20"/>
        </w:rPr>
        <w:t>En cuanto a los indicadores de servicios y gestión, en el indicador de Porcentaje de visitas realizadas a las comunidades, en el Porcentaje de asuntos atendidos en materia penal, en el Porcentaje de asuntos atendidos en materia civil y en el Porcentaje de asuntos atendidos en materia de justicia para adolescentes, se logró superar la meta. Sin embargo, para el Porcentaje de asuntos atendidos en materia familiar se obtuvo un 95.28% y en el Porcentaje de asuntos atendidos en materia administrativa se obtuvo un 95.50%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67167900" w14:textId="295A6AE7" w:rsidR="002B45DE" w:rsidRPr="00936D55" w:rsidRDefault="002B45DE" w:rsidP="00D05CDC">
      <w:pPr>
        <w:spacing w:line="276" w:lineRule="auto"/>
        <w:ind w:right="1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936D55">
        <w:rPr>
          <w:rFonts w:asciiTheme="minorHAnsi" w:hAnsiTheme="minorHAnsi" w:cstheme="minorHAnsi"/>
          <w:b/>
          <w:bCs/>
          <w:sz w:val="20"/>
          <w:szCs w:val="20"/>
        </w:rPr>
        <w:t>3.2 Sobre el proceso de la evaluación</w:t>
      </w:r>
    </w:p>
    <w:p w14:paraId="79858163" w14:textId="42E1142C" w:rsidR="00EE0924" w:rsidRPr="00936D55" w:rsidRDefault="00EE0924" w:rsidP="00D05CDC">
      <w:pPr>
        <w:pStyle w:val="Prrafodelista"/>
        <w:numPr>
          <w:ilvl w:val="0"/>
          <w:numId w:val="2"/>
        </w:numPr>
        <w:spacing w:line="276" w:lineRule="auto"/>
        <w:ind w:right="1"/>
        <w:jc w:val="both"/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El proceso de evaluación se realizó conforme a lo establecido en el Programa Anual de Evaluac</w:t>
      </w:r>
      <w:r w:rsidR="0035474E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ión para el Ejercicio Fiscal 202</w:t>
      </w:r>
      <w:r w:rsidR="00BD0258">
        <w:rPr>
          <w:rFonts w:asciiTheme="minorHAnsi" w:hAnsiTheme="minorHAnsi" w:cstheme="minorHAnsi"/>
          <w:bCs/>
          <w:sz w:val="20"/>
          <w:szCs w:val="20"/>
          <w:lang w:val="es-ES"/>
        </w:rPr>
        <w:t>2</w:t>
      </w:r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y los </w:t>
      </w:r>
      <w:proofErr w:type="spellStart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>TdR</w:t>
      </w:r>
      <w:proofErr w:type="spellEnd"/>
      <w:r w:rsidRPr="00936D55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emitidos para tal efecto</w:t>
      </w:r>
      <w:r w:rsidR="00FA04A3" w:rsidRPr="00936D55">
        <w:rPr>
          <w:rFonts w:asciiTheme="minorHAnsi" w:hAnsiTheme="minorHAnsi" w:cstheme="minorHAnsi"/>
          <w:bCs/>
          <w:sz w:val="20"/>
          <w:szCs w:val="20"/>
          <w:lang w:val="es-ES"/>
        </w:rPr>
        <w:t>.</w:t>
      </w:r>
    </w:p>
    <w:p w14:paraId="3B6FFF06" w14:textId="77777777" w:rsidR="00E474E8" w:rsidRPr="00936D55" w:rsidRDefault="00E474E8" w:rsidP="00930172">
      <w:pPr>
        <w:spacing w:line="240" w:lineRule="auto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sectPr w:rsidR="00E474E8" w:rsidRPr="00936D55" w:rsidSect="00D05CD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701" w:right="158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58C57" w14:textId="77777777" w:rsidR="00A707AE" w:rsidRDefault="00A707AE" w:rsidP="008E5209">
      <w:pPr>
        <w:spacing w:after="0" w:line="240" w:lineRule="auto"/>
      </w:pPr>
      <w:r>
        <w:separator/>
      </w:r>
    </w:p>
  </w:endnote>
  <w:endnote w:type="continuationSeparator" w:id="0">
    <w:p w14:paraId="36771535" w14:textId="77777777" w:rsidR="00A707AE" w:rsidRDefault="00A707AE" w:rsidP="008E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berana Sans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edium">
    <w:altName w:val="Calibri"/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053488033"/>
      <w:docPartObj>
        <w:docPartGallery w:val="Page Numbers (Bottom of Page)"/>
        <w:docPartUnique/>
      </w:docPartObj>
    </w:sdtPr>
    <w:sdtEndPr/>
    <w:sdtContent>
      <w:p w14:paraId="1A126E55" w14:textId="47EE700A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DF1BC8">
          <w:rPr>
            <w:b/>
            <w:noProof/>
          </w:rPr>
          <w:t>2</w:t>
        </w:r>
        <w:r w:rsidRPr="00D05CDC">
          <w:rPr>
            <w:b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281087821"/>
      <w:docPartObj>
        <w:docPartGallery w:val="Page Numbers (Bottom of Page)"/>
        <w:docPartUnique/>
      </w:docPartObj>
    </w:sdtPr>
    <w:sdtEndPr/>
    <w:sdtContent>
      <w:p w14:paraId="7B9C6154" w14:textId="2299A255" w:rsidR="00D05CDC" w:rsidRPr="00D05CDC" w:rsidRDefault="00D05CDC" w:rsidP="00D05CDC">
        <w:pPr>
          <w:pStyle w:val="Piedepgina"/>
          <w:jc w:val="right"/>
          <w:rPr>
            <w:b/>
          </w:rPr>
        </w:pPr>
        <w:r w:rsidRPr="00D05CDC">
          <w:rPr>
            <w:b/>
          </w:rPr>
          <w:fldChar w:fldCharType="begin"/>
        </w:r>
        <w:r w:rsidRPr="00D05CDC">
          <w:rPr>
            <w:b/>
          </w:rPr>
          <w:instrText>PAGE   \* MERGEFORMAT</w:instrText>
        </w:r>
        <w:r w:rsidRPr="00D05CDC">
          <w:rPr>
            <w:b/>
          </w:rPr>
          <w:fldChar w:fldCharType="separate"/>
        </w:r>
        <w:r w:rsidR="00DF1BC8" w:rsidRPr="00DF1BC8">
          <w:rPr>
            <w:b/>
            <w:noProof/>
            <w:lang w:val="es-ES"/>
          </w:rPr>
          <w:t>1</w:t>
        </w:r>
        <w:r w:rsidRPr="00D05CDC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284720" w14:textId="77777777" w:rsidR="00A707AE" w:rsidRDefault="00A707AE" w:rsidP="008E5209">
      <w:pPr>
        <w:spacing w:after="0" w:line="240" w:lineRule="auto"/>
      </w:pPr>
      <w:r>
        <w:separator/>
      </w:r>
    </w:p>
  </w:footnote>
  <w:footnote w:type="continuationSeparator" w:id="0">
    <w:p w14:paraId="2615941E" w14:textId="77777777" w:rsidR="00A707AE" w:rsidRDefault="00A707AE" w:rsidP="008E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D5AF8" w14:textId="60BA9E26" w:rsidR="00213BFA" w:rsidRPr="00A81AF5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A81AF5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81792" behindDoc="0" locked="0" layoutInCell="1" allowOverlap="1" wp14:anchorId="3DFDB822" wp14:editId="498DD1E8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81AF5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8E507" w14:textId="66879F43" w:rsidR="0086126F" w:rsidRPr="00075974" w:rsidRDefault="00B53A27" w:rsidP="00B53A27">
    <w:pPr>
      <w:ind w:left="3828"/>
      <w:jc w:val="right"/>
      <w:rPr>
        <w:rFonts w:ascii="Medium" w:hAnsi="Medium" w:cs="Arial"/>
        <w:b/>
        <w:color w:val="404040" w:themeColor="text1" w:themeTint="BF"/>
        <w:sz w:val="26"/>
        <w:szCs w:val="26"/>
      </w:rPr>
    </w:pPr>
    <w:r w:rsidRPr="00075974">
      <w:rPr>
        <w:rFonts w:ascii="Medium" w:hAnsi="Medium" w:cs="Arial"/>
        <w:b/>
        <w:noProof/>
        <w:color w:val="404040" w:themeColor="text1" w:themeTint="BF"/>
        <w:sz w:val="26"/>
        <w:szCs w:val="26"/>
        <w:lang w:eastAsia="es-MX"/>
      </w:rPr>
      <w:drawing>
        <wp:anchor distT="0" distB="0" distL="114300" distR="114300" simplePos="0" relativeHeight="251660288" behindDoc="0" locked="0" layoutInCell="1" allowOverlap="1" wp14:anchorId="727EEF78" wp14:editId="222F12DA">
          <wp:simplePos x="0" y="0"/>
          <wp:positionH relativeFrom="column">
            <wp:posOffset>-471805</wp:posOffset>
          </wp:positionH>
          <wp:positionV relativeFrom="paragraph">
            <wp:posOffset>-255270</wp:posOffset>
          </wp:positionV>
          <wp:extent cx="1924050" cy="653052"/>
          <wp:effectExtent l="0" t="0" r="0" b="0"/>
          <wp:wrapNone/>
          <wp:docPr id="39" name="Imagen 3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653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5974">
      <w:rPr>
        <w:rFonts w:ascii="Medium" w:hAnsi="Medium" w:cs="Arial"/>
        <w:b/>
        <w:color w:val="404040" w:themeColor="text1" w:themeTint="BF"/>
        <w:sz w:val="26"/>
        <w:szCs w:val="26"/>
      </w:rPr>
      <w:t>Documento de Posición Institucional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3340B"/>
    <w:multiLevelType w:val="hybridMultilevel"/>
    <w:tmpl w:val="B7ACCD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77B09"/>
    <w:multiLevelType w:val="hybridMultilevel"/>
    <w:tmpl w:val="9EE40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E786B"/>
    <w:multiLevelType w:val="hybridMultilevel"/>
    <w:tmpl w:val="E3E2FF7C"/>
    <w:lvl w:ilvl="0" w:tplc="DE0032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508E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C6AD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0409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28CA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CE3A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7EC9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A617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6E4B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BE92820"/>
    <w:multiLevelType w:val="hybridMultilevel"/>
    <w:tmpl w:val="0FE2D1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E7668"/>
    <w:multiLevelType w:val="hybridMultilevel"/>
    <w:tmpl w:val="3F46F37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209"/>
    <w:rsid w:val="00003D1B"/>
    <w:rsid w:val="0001033D"/>
    <w:rsid w:val="000118B1"/>
    <w:rsid w:val="00017F38"/>
    <w:rsid w:val="000228F8"/>
    <w:rsid w:val="00023EAD"/>
    <w:rsid w:val="00024AE9"/>
    <w:rsid w:val="0003464C"/>
    <w:rsid w:val="00037498"/>
    <w:rsid w:val="0005660F"/>
    <w:rsid w:val="00057C89"/>
    <w:rsid w:val="00063EAD"/>
    <w:rsid w:val="00067330"/>
    <w:rsid w:val="00072141"/>
    <w:rsid w:val="00075974"/>
    <w:rsid w:val="00076C94"/>
    <w:rsid w:val="00080258"/>
    <w:rsid w:val="00083A07"/>
    <w:rsid w:val="00084948"/>
    <w:rsid w:val="00091285"/>
    <w:rsid w:val="000935A4"/>
    <w:rsid w:val="000A0543"/>
    <w:rsid w:val="000A1D0D"/>
    <w:rsid w:val="000A4397"/>
    <w:rsid w:val="000B745B"/>
    <w:rsid w:val="000C5759"/>
    <w:rsid w:val="000C7555"/>
    <w:rsid w:val="000C7DB8"/>
    <w:rsid w:val="000D764C"/>
    <w:rsid w:val="000F2D60"/>
    <w:rsid w:val="000F3AF6"/>
    <w:rsid w:val="000F6061"/>
    <w:rsid w:val="00102E69"/>
    <w:rsid w:val="00107559"/>
    <w:rsid w:val="00110F36"/>
    <w:rsid w:val="0011419F"/>
    <w:rsid w:val="00121D44"/>
    <w:rsid w:val="00131E38"/>
    <w:rsid w:val="00145904"/>
    <w:rsid w:val="00156F88"/>
    <w:rsid w:val="0016771F"/>
    <w:rsid w:val="00167840"/>
    <w:rsid w:val="001763CC"/>
    <w:rsid w:val="001800BD"/>
    <w:rsid w:val="00184CB5"/>
    <w:rsid w:val="001933A0"/>
    <w:rsid w:val="0019373C"/>
    <w:rsid w:val="001A0E6E"/>
    <w:rsid w:val="001B0AC5"/>
    <w:rsid w:val="001C1825"/>
    <w:rsid w:val="001C5275"/>
    <w:rsid w:val="001C71F7"/>
    <w:rsid w:val="001D187A"/>
    <w:rsid w:val="001E5983"/>
    <w:rsid w:val="001E66BD"/>
    <w:rsid w:val="001F0D23"/>
    <w:rsid w:val="001F2C2A"/>
    <w:rsid w:val="001F6318"/>
    <w:rsid w:val="0020020C"/>
    <w:rsid w:val="0020155A"/>
    <w:rsid w:val="002030DF"/>
    <w:rsid w:val="002051F1"/>
    <w:rsid w:val="0021310E"/>
    <w:rsid w:val="00213BFA"/>
    <w:rsid w:val="00214062"/>
    <w:rsid w:val="00222217"/>
    <w:rsid w:val="00230930"/>
    <w:rsid w:val="002312DF"/>
    <w:rsid w:val="00232E33"/>
    <w:rsid w:val="00233D0F"/>
    <w:rsid w:val="002356D5"/>
    <w:rsid w:val="0023762C"/>
    <w:rsid w:val="002422A9"/>
    <w:rsid w:val="002432E1"/>
    <w:rsid w:val="00256B08"/>
    <w:rsid w:val="00263C83"/>
    <w:rsid w:val="00264327"/>
    <w:rsid w:val="0026692D"/>
    <w:rsid w:val="0027671B"/>
    <w:rsid w:val="002801B9"/>
    <w:rsid w:val="00281DFC"/>
    <w:rsid w:val="0028599A"/>
    <w:rsid w:val="002903FB"/>
    <w:rsid w:val="00293605"/>
    <w:rsid w:val="00296056"/>
    <w:rsid w:val="002A29EE"/>
    <w:rsid w:val="002A318E"/>
    <w:rsid w:val="002B2C96"/>
    <w:rsid w:val="002B45DE"/>
    <w:rsid w:val="002D1AFC"/>
    <w:rsid w:val="002D3EA7"/>
    <w:rsid w:val="002D457E"/>
    <w:rsid w:val="002E1A84"/>
    <w:rsid w:val="002E2401"/>
    <w:rsid w:val="002E2A68"/>
    <w:rsid w:val="002E4405"/>
    <w:rsid w:val="002E607F"/>
    <w:rsid w:val="002E6DAC"/>
    <w:rsid w:val="002F378E"/>
    <w:rsid w:val="00316A9C"/>
    <w:rsid w:val="00316C41"/>
    <w:rsid w:val="00323621"/>
    <w:rsid w:val="00325565"/>
    <w:rsid w:val="003270DD"/>
    <w:rsid w:val="00331966"/>
    <w:rsid w:val="00332B71"/>
    <w:rsid w:val="00332B81"/>
    <w:rsid w:val="003414E8"/>
    <w:rsid w:val="00342BB1"/>
    <w:rsid w:val="00345DBF"/>
    <w:rsid w:val="00351B94"/>
    <w:rsid w:val="0035474E"/>
    <w:rsid w:val="003578C1"/>
    <w:rsid w:val="003671EF"/>
    <w:rsid w:val="00375FD1"/>
    <w:rsid w:val="003800F3"/>
    <w:rsid w:val="003867E1"/>
    <w:rsid w:val="003912B0"/>
    <w:rsid w:val="003931A4"/>
    <w:rsid w:val="003954C6"/>
    <w:rsid w:val="003964B5"/>
    <w:rsid w:val="003C3463"/>
    <w:rsid w:val="003C5B02"/>
    <w:rsid w:val="003E326B"/>
    <w:rsid w:val="003E4BAA"/>
    <w:rsid w:val="003E6E57"/>
    <w:rsid w:val="003F09A1"/>
    <w:rsid w:val="003F0AF3"/>
    <w:rsid w:val="003F315D"/>
    <w:rsid w:val="003F34C5"/>
    <w:rsid w:val="003F5FE3"/>
    <w:rsid w:val="00413C04"/>
    <w:rsid w:val="0041452B"/>
    <w:rsid w:val="00416CC1"/>
    <w:rsid w:val="00425911"/>
    <w:rsid w:val="00431E65"/>
    <w:rsid w:val="004327A3"/>
    <w:rsid w:val="0044695A"/>
    <w:rsid w:val="004620A0"/>
    <w:rsid w:val="0047656A"/>
    <w:rsid w:val="00480476"/>
    <w:rsid w:val="0049271E"/>
    <w:rsid w:val="00495144"/>
    <w:rsid w:val="004A055F"/>
    <w:rsid w:val="004A30A1"/>
    <w:rsid w:val="004C10D1"/>
    <w:rsid w:val="004C1175"/>
    <w:rsid w:val="004C1F58"/>
    <w:rsid w:val="004C36DB"/>
    <w:rsid w:val="004D131A"/>
    <w:rsid w:val="004D31EC"/>
    <w:rsid w:val="004E5966"/>
    <w:rsid w:val="004F1261"/>
    <w:rsid w:val="0050641D"/>
    <w:rsid w:val="00510CF9"/>
    <w:rsid w:val="00531BE3"/>
    <w:rsid w:val="00531C3D"/>
    <w:rsid w:val="005369D7"/>
    <w:rsid w:val="00550AFC"/>
    <w:rsid w:val="00555F51"/>
    <w:rsid w:val="005565AC"/>
    <w:rsid w:val="00564E3C"/>
    <w:rsid w:val="0056725C"/>
    <w:rsid w:val="00575727"/>
    <w:rsid w:val="005773F7"/>
    <w:rsid w:val="005826E6"/>
    <w:rsid w:val="005845F6"/>
    <w:rsid w:val="00585649"/>
    <w:rsid w:val="0058734A"/>
    <w:rsid w:val="0059649C"/>
    <w:rsid w:val="005A2AEF"/>
    <w:rsid w:val="005B4A7B"/>
    <w:rsid w:val="005B6573"/>
    <w:rsid w:val="005B6E40"/>
    <w:rsid w:val="005C0CBC"/>
    <w:rsid w:val="005C47E6"/>
    <w:rsid w:val="005E44FA"/>
    <w:rsid w:val="005F33CC"/>
    <w:rsid w:val="005F575E"/>
    <w:rsid w:val="00601986"/>
    <w:rsid w:val="00602B50"/>
    <w:rsid w:val="00603771"/>
    <w:rsid w:val="006123C0"/>
    <w:rsid w:val="0062578D"/>
    <w:rsid w:val="00630891"/>
    <w:rsid w:val="0065144E"/>
    <w:rsid w:val="0065719B"/>
    <w:rsid w:val="00666BE5"/>
    <w:rsid w:val="00671A91"/>
    <w:rsid w:val="006807FF"/>
    <w:rsid w:val="0068293A"/>
    <w:rsid w:val="00690BCC"/>
    <w:rsid w:val="0069467B"/>
    <w:rsid w:val="006A18AF"/>
    <w:rsid w:val="006A3D81"/>
    <w:rsid w:val="006A631C"/>
    <w:rsid w:val="006C0CCC"/>
    <w:rsid w:val="006D4E80"/>
    <w:rsid w:val="006E7E0D"/>
    <w:rsid w:val="006F3A57"/>
    <w:rsid w:val="006F69D9"/>
    <w:rsid w:val="00700786"/>
    <w:rsid w:val="00702C7A"/>
    <w:rsid w:val="00705C1F"/>
    <w:rsid w:val="00707205"/>
    <w:rsid w:val="00720B4B"/>
    <w:rsid w:val="0073073B"/>
    <w:rsid w:val="00730743"/>
    <w:rsid w:val="00733EEE"/>
    <w:rsid w:val="00734B50"/>
    <w:rsid w:val="007450D4"/>
    <w:rsid w:val="00745E86"/>
    <w:rsid w:val="007513D2"/>
    <w:rsid w:val="007541F8"/>
    <w:rsid w:val="007610AB"/>
    <w:rsid w:val="00771385"/>
    <w:rsid w:val="00782C22"/>
    <w:rsid w:val="00784BFB"/>
    <w:rsid w:val="007862E9"/>
    <w:rsid w:val="00792811"/>
    <w:rsid w:val="007967D9"/>
    <w:rsid w:val="007A0C17"/>
    <w:rsid w:val="007A0D4E"/>
    <w:rsid w:val="007A73AA"/>
    <w:rsid w:val="007A782D"/>
    <w:rsid w:val="007B4768"/>
    <w:rsid w:val="007C73EB"/>
    <w:rsid w:val="007D19D3"/>
    <w:rsid w:val="007D4353"/>
    <w:rsid w:val="007D7081"/>
    <w:rsid w:val="007E4A2A"/>
    <w:rsid w:val="007E5374"/>
    <w:rsid w:val="007E6949"/>
    <w:rsid w:val="00801AE3"/>
    <w:rsid w:val="00803598"/>
    <w:rsid w:val="00812734"/>
    <w:rsid w:val="00822FE3"/>
    <w:rsid w:val="00827FA5"/>
    <w:rsid w:val="0083413E"/>
    <w:rsid w:val="0083482F"/>
    <w:rsid w:val="008405A6"/>
    <w:rsid w:val="00855D89"/>
    <w:rsid w:val="00857815"/>
    <w:rsid w:val="0085799F"/>
    <w:rsid w:val="00860E2B"/>
    <w:rsid w:val="0086126F"/>
    <w:rsid w:val="00861D0A"/>
    <w:rsid w:val="008726E2"/>
    <w:rsid w:val="00874C99"/>
    <w:rsid w:val="0088276D"/>
    <w:rsid w:val="00882D04"/>
    <w:rsid w:val="008905B0"/>
    <w:rsid w:val="00890761"/>
    <w:rsid w:val="008A0BCB"/>
    <w:rsid w:val="008A0CB2"/>
    <w:rsid w:val="008C702A"/>
    <w:rsid w:val="008D08A8"/>
    <w:rsid w:val="008D2433"/>
    <w:rsid w:val="008E3483"/>
    <w:rsid w:val="008E5209"/>
    <w:rsid w:val="008F0494"/>
    <w:rsid w:val="008F1D6E"/>
    <w:rsid w:val="0091170D"/>
    <w:rsid w:val="009160E1"/>
    <w:rsid w:val="0092465C"/>
    <w:rsid w:val="009263AC"/>
    <w:rsid w:val="009263AE"/>
    <w:rsid w:val="00930172"/>
    <w:rsid w:val="00934890"/>
    <w:rsid w:val="009352D5"/>
    <w:rsid w:val="00936D55"/>
    <w:rsid w:val="00950021"/>
    <w:rsid w:val="0096110F"/>
    <w:rsid w:val="009768FB"/>
    <w:rsid w:val="00983315"/>
    <w:rsid w:val="0099090A"/>
    <w:rsid w:val="009A182A"/>
    <w:rsid w:val="009A3BA4"/>
    <w:rsid w:val="009B3B2B"/>
    <w:rsid w:val="009B5E2C"/>
    <w:rsid w:val="009B795A"/>
    <w:rsid w:val="009C2A50"/>
    <w:rsid w:val="009C5D0D"/>
    <w:rsid w:val="009C6FE2"/>
    <w:rsid w:val="009D58D9"/>
    <w:rsid w:val="009D7FB9"/>
    <w:rsid w:val="009E7DF9"/>
    <w:rsid w:val="009F12A7"/>
    <w:rsid w:val="009F20AE"/>
    <w:rsid w:val="009F257D"/>
    <w:rsid w:val="00A0130B"/>
    <w:rsid w:val="00A06B19"/>
    <w:rsid w:val="00A06C49"/>
    <w:rsid w:val="00A12B2E"/>
    <w:rsid w:val="00A16C5A"/>
    <w:rsid w:val="00A2369A"/>
    <w:rsid w:val="00A3027C"/>
    <w:rsid w:val="00A30BA4"/>
    <w:rsid w:val="00A342A7"/>
    <w:rsid w:val="00A349AA"/>
    <w:rsid w:val="00A41EEE"/>
    <w:rsid w:val="00A45C63"/>
    <w:rsid w:val="00A46A7F"/>
    <w:rsid w:val="00A564F9"/>
    <w:rsid w:val="00A609A3"/>
    <w:rsid w:val="00A62C84"/>
    <w:rsid w:val="00A631C2"/>
    <w:rsid w:val="00A65303"/>
    <w:rsid w:val="00A707AE"/>
    <w:rsid w:val="00A7110A"/>
    <w:rsid w:val="00A74CCC"/>
    <w:rsid w:val="00A81AF5"/>
    <w:rsid w:val="00A82DED"/>
    <w:rsid w:val="00A84C9A"/>
    <w:rsid w:val="00A97B59"/>
    <w:rsid w:val="00AA2447"/>
    <w:rsid w:val="00AA3309"/>
    <w:rsid w:val="00AA45DE"/>
    <w:rsid w:val="00AB5C90"/>
    <w:rsid w:val="00AC54AF"/>
    <w:rsid w:val="00AC620E"/>
    <w:rsid w:val="00AD0ADD"/>
    <w:rsid w:val="00AD4878"/>
    <w:rsid w:val="00AE0BD1"/>
    <w:rsid w:val="00AE4E69"/>
    <w:rsid w:val="00AE5C01"/>
    <w:rsid w:val="00B10612"/>
    <w:rsid w:val="00B20F0E"/>
    <w:rsid w:val="00B22ADF"/>
    <w:rsid w:val="00B24DE7"/>
    <w:rsid w:val="00B3544D"/>
    <w:rsid w:val="00B35EB8"/>
    <w:rsid w:val="00B435F5"/>
    <w:rsid w:val="00B4446C"/>
    <w:rsid w:val="00B5124C"/>
    <w:rsid w:val="00B51B31"/>
    <w:rsid w:val="00B53A27"/>
    <w:rsid w:val="00B614DF"/>
    <w:rsid w:val="00B71DBF"/>
    <w:rsid w:val="00B875B8"/>
    <w:rsid w:val="00B9328D"/>
    <w:rsid w:val="00BA1B67"/>
    <w:rsid w:val="00BA222E"/>
    <w:rsid w:val="00BA4A59"/>
    <w:rsid w:val="00BA5D2B"/>
    <w:rsid w:val="00BB05A3"/>
    <w:rsid w:val="00BB0885"/>
    <w:rsid w:val="00BB130C"/>
    <w:rsid w:val="00BC2055"/>
    <w:rsid w:val="00BC2B7A"/>
    <w:rsid w:val="00BC5E9C"/>
    <w:rsid w:val="00BD0258"/>
    <w:rsid w:val="00BD577F"/>
    <w:rsid w:val="00BE1BAD"/>
    <w:rsid w:val="00BE4329"/>
    <w:rsid w:val="00BE7166"/>
    <w:rsid w:val="00BF1C9C"/>
    <w:rsid w:val="00BF1D88"/>
    <w:rsid w:val="00BF1F13"/>
    <w:rsid w:val="00BF25EA"/>
    <w:rsid w:val="00BF698D"/>
    <w:rsid w:val="00C04B92"/>
    <w:rsid w:val="00C10020"/>
    <w:rsid w:val="00C103A7"/>
    <w:rsid w:val="00C17070"/>
    <w:rsid w:val="00C17101"/>
    <w:rsid w:val="00C2107C"/>
    <w:rsid w:val="00C30726"/>
    <w:rsid w:val="00C54827"/>
    <w:rsid w:val="00C66011"/>
    <w:rsid w:val="00C759BF"/>
    <w:rsid w:val="00C75A07"/>
    <w:rsid w:val="00C828B4"/>
    <w:rsid w:val="00C87ADB"/>
    <w:rsid w:val="00C9043F"/>
    <w:rsid w:val="00C913B4"/>
    <w:rsid w:val="00C94C02"/>
    <w:rsid w:val="00C96DA9"/>
    <w:rsid w:val="00CA02AC"/>
    <w:rsid w:val="00CA10FD"/>
    <w:rsid w:val="00CB6CF8"/>
    <w:rsid w:val="00CC06EA"/>
    <w:rsid w:val="00CC489F"/>
    <w:rsid w:val="00CD34D2"/>
    <w:rsid w:val="00CF511B"/>
    <w:rsid w:val="00CF57AE"/>
    <w:rsid w:val="00D02A3D"/>
    <w:rsid w:val="00D05CDC"/>
    <w:rsid w:val="00D10D79"/>
    <w:rsid w:val="00D1436F"/>
    <w:rsid w:val="00D15AF3"/>
    <w:rsid w:val="00D16047"/>
    <w:rsid w:val="00D2217D"/>
    <w:rsid w:val="00D24595"/>
    <w:rsid w:val="00D25EA5"/>
    <w:rsid w:val="00D31A79"/>
    <w:rsid w:val="00D33ED2"/>
    <w:rsid w:val="00D472C0"/>
    <w:rsid w:val="00D54A9B"/>
    <w:rsid w:val="00D557F6"/>
    <w:rsid w:val="00D617BA"/>
    <w:rsid w:val="00D63AE8"/>
    <w:rsid w:val="00D70FB5"/>
    <w:rsid w:val="00D71101"/>
    <w:rsid w:val="00D77276"/>
    <w:rsid w:val="00D8309E"/>
    <w:rsid w:val="00D92DBC"/>
    <w:rsid w:val="00DA1D55"/>
    <w:rsid w:val="00DA69EA"/>
    <w:rsid w:val="00DA6B5F"/>
    <w:rsid w:val="00DA6D7B"/>
    <w:rsid w:val="00DB29CD"/>
    <w:rsid w:val="00DB38E0"/>
    <w:rsid w:val="00DB7D6F"/>
    <w:rsid w:val="00DD1B80"/>
    <w:rsid w:val="00DD2500"/>
    <w:rsid w:val="00DE333B"/>
    <w:rsid w:val="00DE3EC0"/>
    <w:rsid w:val="00DE6415"/>
    <w:rsid w:val="00DF0203"/>
    <w:rsid w:val="00DF12BB"/>
    <w:rsid w:val="00DF162C"/>
    <w:rsid w:val="00DF1BC8"/>
    <w:rsid w:val="00E0038A"/>
    <w:rsid w:val="00E01194"/>
    <w:rsid w:val="00E02A2F"/>
    <w:rsid w:val="00E055EA"/>
    <w:rsid w:val="00E107F2"/>
    <w:rsid w:val="00E1147B"/>
    <w:rsid w:val="00E12CA5"/>
    <w:rsid w:val="00E1388F"/>
    <w:rsid w:val="00E17565"/>
    <w:rsid w:val="00E236DA"/>
    <w:rsid w:val="00E474E8"/>
    <w:rsid w:val="00E4783D"/>
    <w:rsid w:val="00E529A2"/>
    <w:rsid w:val="00E55352"/>
    <w:rsid w:val="00E66462"/>
    <w:rsid w:val="00E85EDC"/>
    <w:rsid w:val="00E91A09"/>
    <w:rsid w:val="00E95051"/>
    <w:rsid w:val="00EA4287"/>
    <w:rsid w:val="00EB345E"/>
    <w:rsid w:val="00EB6C57"/>
    <w:rsid w:val="00EC21F6"/>
    <w:rsid w:val="00EC3814"/>
    <w:rsid w:val="00EC63B6"/>
    <w:rsid w:val="00ED0FAB"/>
    <w:rsid w:val="00ED12C1"/>
    <w:rsid w:val="00ED2843"/>
    <w:rsid w:val="00EE0924"/>
    <w:rsid w:val="00EE32E3"/>
    <w:rsid w:val="00EF79E5"/>
    <w:rsid w:val="00F0320D"/>
    <w:rsid w:val="00F16821"/>
    <w:rsid w:val="00F16885"/>
    <w:rsid w:val="00F24D1A"/>
    <w:rsid w:val="00F2576D"/>
    <w:rsid w:val="00F26D0B"/>
    <w:rsid w:val="00F33E30"/>
    <w:rsid w:val="00F36ECC"/>
    <w:rsid w:val="00F46C22"/>
    <w:rsid w:val="00F51A08"/>
    <w:rsid w:val="00F75E9D"/>
    <w:rsid w:val="00F77312"/>
    <w:rsid w:val="00F8367D"/>
    <w:rsid w:val="00F92BAE"/>
    <w:rsid w:val="00F963E2"/>
    <w:rsid w:val="00FA04A3"/>
    <w:rsid w:val="00FA1BB9"/>
    <w:rsid w:val="00FA7D41"/>
    <w:rsid w:val="00FB0820"/>
    <w:rsid w:val="00FB1BFB"/>
    <w:rsid w:val="00FB1F72"/>
    <w:rsid w:val="00FB204C"/>
    <w:rsid w:val="00FB4127"/>
    <w:rsid w:val="00FC30E6"/>
    <w:rsid w:val="00FE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6BD291"/>
  <w15:docId w15:val="{5DB8592C-23CB-4D82-B516-678D74D55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6D55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5209"/>
  </w:style>
  <w:style w:type="paragraph" w:styleId="Piedepgina">
    <w:name w:val="footer"/>
    <w:basedOn w:val="Normal"/>
    <w:link w:val="PiedepginaCar"/>
    <w:uiPriority w:val="99"/>
    <w:unhideWhenUsed/>
    <w:rsid w:val="008E52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5209"/>
  </w:style>
  <w:style w:type="table" w:styleId="Tablaconcuadrcula">
    <w:name w:val="Table Grid"/>
    <w:basedOn w:val="Tablanormal"/>
    <w:uiPriority w:val="39"/>
    <w:rsid w:val="008E5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826E6"/>
    <w:rPr>
      <w:sz w:val="22"/>
      <w:szCs w:val="22"/>
      <w:lang w:eastAsia="en-US"/>
    </w:rPr>
  </w:style>
  <w:style w:type="character" w:styleId="Hipervnculo">
    <w:name w:val="Hyperlink"/>
    <w:uiPriority w:val="99"/>
    <w:unhideWhenUsed/>
    <w:rsid w:val="007B4768"/>
    <w:rPr>
      <w:color w:val="0563C1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75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C5759"/>
    <w:rPr>
      <w:rFonts w:ascii="Segoe UI" w:hAnsi="Segoe UI" w:cs="Segoe UI"/>
      <w:sz w:val="18"/>
      <w:szCs w:val="18"/>
      <w:lang w:val="es-MX"/>
    </w:rPr>
  </w:style>
  <w:style w:type="paragraph" w:styleId="Prrafodelista">
    <w:name w:val="List Paragraph"/>
    <w:basedOn w:val="Normal"/>
    <w:uiPriority w:val="34"/>
    <w:qFormat/>
    <w:rsid w:val="000F2D6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935A4"/>
    <w:rPr>
      <w:color w:val="605E5C"/>
      <w:shd w:val="clear" w:color="auto" w:fill="E1DFDD"/>
    </w:rPr>
  </w:style>
  <w:style w:type="paragraph" w:customStyle="1" w:styleId="Cdetextonegrita">
    <w:name w:val="C. de texto negrita"/>
    <w:basedOn w:val="Normal"/>
    <w:qFormat/>
    <w:rsid w:val="00EE0924"/>
    <w:pPr>
      <w:spacing w:after="120" w:line="240" w:lineRule="auto"/>
      <w:jc w:val="both"/>
    </w:pPr>
    <w:rPr>
      <w:rFonts w:ascii="Soberana Sans" w:eastAsia="Times New Roman" w:hAnsi="Soberana Sans" w:cs="Arial"/>
      <w:b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9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46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6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5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4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4BCCF-5DC1-4F0A-A3C8-B539AE0E9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520</Words>
  <Characters>2866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CLSinaloa</dc:creator>
  <cp:lastModifiedBy>Lenovo</cp:lastModifiedBy>
  <cp:revision>10</cp:revision>
  <cp:lastPrinted>2021-10-18T17:24:00Z</cp:lastPrinted>
  <dcterms:created xsi:type="dcterms:W3CDTF">2022-12-15T17:02:00Z</dcterms:created>
  <dcterms:modified xsi:type="dcterms:W3CDTF">2023-08-29T14:44:00Z</dcterms:modified>
</cp:coreProperties>
</file>